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A4E8A9" w14:textId="04B72E6A" w:rsidR="00417137" w:rsidRPr="00A950C9" w:rsidRDefault="00417137" w:rsidP="003961A6">
      <w:pPr>
        <w:spacing w:before="100" w:beforeAutospacing="1" w:after="100" w:afterAutospacing="1" w:line="240" w:lineRule="auto"/>
        <w:jc w:val="both"/>
        <w:rPr>
          <w:rFonts w:ascii="Bahnschrift Light" w:eastAsia="Times New Roman" w:hAnsi="Bahnschrift Light" w:cs="Arial"/>
          <w:b/>
          <w:i/>
          <w:sz w:val="28"/>
          <w:szCs w:val="28"/>
          <w:u w:val="single"/>
          <w:lang w:eastAsia="es-AR"/>
        </w:rPr>
      </w:pPr>
      <w:r w:rsidRPr="00A950C9">
        <w:rPr>
          <w:rFonts w:ascii="Bahnschrift Light" w:eastAsia="Times New Roman" w:hAnsi="Bahnschrift Light" w:cs="Arial"/>
          <w:b/>
          <w:i/>
          <w:sz w:val="28"/>
          <w:szCs w:val="28"/>
          <w:u w:val="single"/>
          <w:lang w:eastAsia="es-AR"/>
        </w:rPr>
        <w:t>Conclusiones causas ingresadas por Violencia Familiar y de Género años 2023/2024.Distrito judicial Centro</w:t>
      </w:r>
      <w:r w:rsidR="00A950C9">
        <w:rPr>
          <w:rFonts w:ascii="Bahnschrift Light" w:eastAsia="Times New Roman" w:hAnsi="Bahnschrift Light" w:cs="Arial"/>
          <w:b/>
          <w:i/>
          <w:sz w:val="28"/>
          <w:szCs w:val="28"/>
          <w:u w:val="single"/>
          <w:lang w:eastAsia="es-AR"/>
        </w:rPr>
        <w:t>*</w:t>
      </w:r>
    </w:p>
    <w:p w14:paraId="39997921" w14:textId="2DE15E3C" w:rsidR="00417137" w:rsidRPr="00417137" w:rsidRDefault="00417137" w:rsidP="002C54A5">
      <w:pPr>
        <w:pStyle w:val="Prrafodelista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/>
          <w:i/>
          <w:sz w:val="28"/>
          <w:szCs w:val="28"/>
          <w:u w:val="single"/>
          <w:lang w:eastAsia="es-AR"/>
        </w:rPr>
      </w:pPr>
      <w:r w:rsidRPr="00417137">
        <w:rPr>
          <w:rFonts w:ascii="Arial Narrow" w:hAnsi="Arial Narrow" w:cs="Arial"/>
          <w:sz w:val="28"/>
          <w:szCs w:val="28"/>
        </w:rPr>
        <w:t xml:space="preserve">Por hora </w:t>
      </w:r>
      <w:r>
        <w:rPr>
          <w:rFonts w:ascii="Arial Narrow" w:hAnsi="Arial Narrow" w:cs="Arial"/>
          <w:sz w:val="28"/>
          <w:szCs w:val="28"/>
        </w:rPr>
        <w:t xml:space="preserve">los Juzgados </w:t>
      </w:r>
      <w:r w:rsidR="00807022">
        <w:rPr>
          <w:rFonts w:ascii="Arial Narrow" w:hAnsi="Arial Narrow" w:cs="Arial"/>
          <w:sz w:val="28"/>
          <w:szCs w:val="28"/>
        </w:rPr>
        <w:t xml:space="preserve">de Violencia Familiar y de Género </w:t>
      </w:r>
      <w:r w:rsidRPr="00417137">
        <w:rPr>
          <w:rFonts w:ascii="Arial Narrow" w:hAnsi="Arial Narrow" w:cs="Arial"/>
          <w:sz w:val="28"/>
          <w:szCs w:val="28"/>
        </w:rPr>
        <w:t>dict</w:t>
      </w:r>
      <w:r w:rsidR="00C07494">
        <w:rPr>
          <w:rFonts w:ascii="Arial Narrow" w:hAnsi="Arial Narrow" w:cs="Arial"/>
          <w:sz w:val="28"/>
          <w:szCs w:val="28"/>
        </w:rPr>
        <w:t>aron tres medidas precautorias</w:t>
      </w:r>
      <w:r w:rsidR="00602921">
        <w:rPr>
          <w:rFonts w:ascii="Arial Narrow" w:hAnsi="Arial Narrow" w:cs="Arial"/>
          <w:sz w:val="28"/>
          <w:szCs w:val="28"/>
        </w:rPr>
        <w:t xml:space="preserve"> en protección a la integridad física</w:t>
      </w:r>
      <w:r w:rsidR="00C07494">
        <w:rPr>
          <w:rFonts w:ascii="Arial Narrow" w:hAnsi="Arial Narrow" w:cs="Arial"/>
          <w:sz w:val="28"/>
          <w:szCs w:val="28"/>
        </w:rPr>
        <w:t xml:space="preserve"> como</w:t>
      </w:r>
      <w:r w:rsidR="00602921">
        <w:rPr>
          <w:rFonts w:ascii="Arial Narrow" w:hAnsi="Arial Narrow" w:cs="Arial"/>
          <w:sz w:val="28"/>
          <w:szCs w:val="28"/>
        </w:rPr>
        <w:t xml:space="preserve"> prohibición de acercamiento, de</w:t>
      </w:r>
      <w:r w:rsidR="00C07494">
        <w:rPr>
          <w:rFonts w:ascii="Arial Narrow" w:hAnsi="Arial Narrow" w:cs="Arial"/>
          <w:sz w:val="28"/>
          <w:szCs w:val="28"/>
        </w:rPr>
        <w:t xml:space="preserve"> ejercer actos de violencia, consignas policiales y exclusiones de hogar.</w:t>
      </w:r>
      <w:r>
        <w:rPr>
          <w:rFonts w:ascii="Arial Narrow" w:hAnsi="Arial Narrow" w:cs="Arial"/>
          <w:sz w:val="28"/>
          <w:szCs w:val="28"/>
        </w:rPr>
        <w:t xml:space="preserve"> </w:t>
      </w:r>
    </w:p>
    <w:p w14:paraId="4BF413F3" w14:textId="361EAE73" w:rsidR="00417137" w:rsidRPr="00417137" w:rsidRDefault="00417137" w:rsidP="00E57FA9">
      <w:pPr>
        <w:pStyle w:val="Prrafodelista"/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/>
          <w:i/>
          <w:sz w:val="28"/>
          <w:szCs w:val="28"/>
          <w:u w:val="single"/>
          <w:lang w:eastAsia="es-AR"/>
        </w:rPr>
      </w:pPr>
    </w:p>
    <w:p w14:paraId="14F4A06E" w14:textId="63616A34" w:rsidR="00417137" w:rsidRDefault="00E57FA9" w:rsidP="00417137">
      <w:pPr>
        <w:pStyle w:val="Prrafodelista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E57FA9">
        <w:rPr>
          <w:rFonts w:ascii="Arial Narrow" w:eastAsia="Times New Roman" w:hAnsi="Arial Narrow" w:cs="Arial"/>
          <w:sz w:val="28"/>
          <w:szCs w:val="28"/>
          <w:lang w:eastAsia="es-AR"/>
        </w:rPr>
        <w:t>No hubo incremento de causas ingresadas pero si de causas</w:t>
      </w:r>
      <w:r>
        <w:rPr>
          <w:rFonts w:ascii="Arial Narrow" w:eastAsia="Times New Roman" w:hAnsi="Arial Narrow" w:cs="Arial"/>
          <w:sz w:val="28"/>
          <w:szCs w:val="28"/>
          <w:lang w:eastAsia="es-AR"/>
        </w:rPr>
        <w:t xml:space="preserve"> </w:t>
      </w:r>
      <w:r w:rsidRPr="00E57FA9">
        <w:rPr>
          <w:rFonts w:ascii="Arial Narrow" w:eastAsia="Times New Roman" w:hAnsi="Arial Narrow" w:cs="Arial"/>
          <w:sz w:val="28"/>
          <w:szCs w:val="28"/>
          <w:lang w:eastAsia="es-AR"/>
        </w:rPr>
        <w:t>que tuvieron “otras resoluciones”</w:t>
      </w:r>
      <w:r w:rsidR="000F2A80">
        <w:rPr>
          <w:rFonts w:ascii="Arial Narrow" w:eastAsia="Times New Roman" w:hAnsi="Arial Narrow" w:cs="Arial"/>
          <w:sz w:val="28"/>
          <w:szCs w:val="28"/>
          <w:lang w:eastAsia="es-AR"/>
        </w:rPr>
        <w:t>, tambiénse multiplicaron las causas</w:t>
      </w:r>
      <w:r w:rsidRPr="00E57FA9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recaratuladas y desestimadas</w:t>
      </w:r>
      <w:r w:rsidR="000F2A80">
        <w:rPr>
          <w:rFonts w:ascii="Arial Narrow" w:eastAsia="Times New Roman" w:hAnsi="Arial Narrow" w:cs="Arial"/>
          <w:sz w:val="28"/>
          <w:szCs w:val="28"/>
          <w:lang w:eastAsia="es-AR"/>
        </w:rPr>
        <w:t>.</w:t>
      </w:r>
    </w:p>
    <w:p w14:paraId="66BD3C4D" w14:textId="77777777" w:rsidR="00E57FA9" w:rsidRPr="00E57FA9" w:rsidRDefault="00E57FA9" w:rsidP="00E57FA9">
      <w:pPr>
        <w:pStyle w:val="Prrafodelista"/>
        <w:rPr>
          <w:rFonts w:ascii="Arial Narrow" w:eastAsia="Times New Roman" w:hAnsi="Arial Narrow" w:cs="Arial"/>
          <w:sz w:val="28"/>
          <w:szCs w:val="28"/>
          <w:lang w:eastAsia="es-AR"/>
        </w:rPr>
      </w:pPr>
    </w:p>
    <w:p w14:paraId="6650CF02" w14:textId="6DFADCE0" w:rsidR="00E57FA9" w:rsidRDefault="00E57FA9" w:rsidP="00E57FA9">
      <w:pPr>
        <w:pStyle w:val="Prrafodelista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Cs/>
          <w:sz w:val="28"/>
          <w:szCs w:val="28"/>
          <w:lang w:eastAsia="es-AR"/>
        </w:rPr>
      </w:pPr>
      <w:r w:rsidRP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>Las resoluciones de las causas entre un año y otro incrementaron un 54%, principalmente en causas de violencia de género +</w:t>
      </w:r>
      <w:bookmarkStart w:id="0" w:name="_GoBack"/>
      <w:bookmarkEnd w:id="0"/>
      <w:r w:rsidRP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>65%.</w:t>
      </w:r>
    </w:p>
    <w:p w14:paraId="1275BC73" w14:textId="77777777" w:rsidR="00602921" w:rsidRPr="00602921" w:rsidRDefault="00602921" w:rsidP="00602921">
      <w:pPr>
        <w:pStyle w:val="Prrafodelista"/>
        <w:rPr>
          <w:rFonts w:ascii="Arial Narrow" w:eastAsia="Times New Roman" w:hAnsi="Arial Narrow" w:cs="Arial"/>
          <w:bCs/>
          <w:sz w:val="28"/>
          <w:szCs w:val="28"/>
          <w:lang w:eastAsia="es-AR"/>
        </w:rPr>
      </w:pPr>
    </w:p>
    <w:p w14:paraId="4BF85F88" w14:textId="4C1E1433" w:rsidR="00602921" w:rsidRPr="00602921" w:rsidRDefault="00602921" w:rsidP="00602921">
      <w:pPr>
        <w:spacing w:before="100" w:beforeAutospacing="1" w:after="100" w:afterAutospacing="1" w:line="240" w:lineRule="auto"/>
        <w:jc w:val="both"/>
        <w:rPr>
          <w:rFonts w:ascii="Bahnschrift Light" w:eastAsia="Times New Roman" w:hAnsi="Bahnschrift Light" w:cs="Arial"/>
          <w:b/>
          <w:bCs/>
          <w:i/>
          <w:sz w:val="28"/>
          <w:szCs w:val="28"/>
          <w:u w:val="single"/>
          <w:lang w:eastAsia="es-AR"/>
        </w:rPr>
      </w:pPr>
      <w:r w:rsidRPr="00602921">
        <w:rPr>
          <w:rFonts w:ascii="Bahnschrift Light" w:eastAsia="Times New Roman" w:hAnsi="Bahnschrift Light" w:cs="Arial"/>
          <w:b/>
          <w:bCs/>
          <w:i/>
          <w:sz w:val="28"/>
          <w:szCs w:val="28"/>
          <w:u w:val="single"/>
          <w:lang w:eastAsia="es-AR"/>
        </w:rPr>
        <w:t xml:space="preserve">A nivel provincial: </w:t>
      </w:r>
    </w:p>
    <w:p w14:paraId="6072EC7C" w14:textId="77777777" w:rsidR="00602921" w:rsidRPr="00602921" w:rsidRDefault="00602921" w:rsidP="00602921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/>
          <w:i/>
          <w:sz w:val="28"/>
          <w:szCs w:val="28"/>
          <w:u w:val="single"/>
          <w:lang w:eastAsia="es-AR"/>
        </w:rPr>
      </w:pPr>
      <w:r w:rsidRPr="00602921">
        <w:rPr>
          <w:rFonts w:ascii="Arial Narrow" w:hAnsi="Arial Narrow" w:cs="Arial"/>
          <w:sz w:val="28"/>
          <w:szCs w:val="28"/>
        </w:rPr>
        <w:t>Se duplicaron las intervenciones de la Justicia a la Secretaría de Primera Infancia Niñez y Familia. La mayor causa de intervención fue por negligencia en los cuidados parentales y maltrato infantil.</w:t>
      </w:r>
    </w:p>
    <w:p w14:paraId="430636D9" w14:textId="77777777" w:rsidR="00602921" w:rsidRPr="00602921" w:rsidRDefault="00602921" w:rsidP="00602921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Cs/>
          <w:sz w:val="28"/>
          <w:szCs w:val="28"/>
          <w:lang w:eastAsia="es-AR"/>
        </w:rPr>
      </w:pPr>
    </w:p>
    <w:p w14:paraId="4C43F93B" w14:textId="77777777" w:rsidR="00E57FA9" w:rsidRPr="00E57FA9" w:rsidRDefault="00E57FA9" w:rsidP="00E57FA9">
      <w:pPr>
        <w:pStyle w:val="Prrafodelista"/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</w:p>
    <w:p w14:paraId="7D239C76" w14:textId="65C2631F" w:rsidR="00E57FA9" w:rsidRPr="00A950C9" w:rsidRDefault="00A950C9" w:rsidP="003961A6">
      <w:pPr>
        <w:spacing w:before="100" w:beforeAutospacing="1" w:after="100" w:afterAutospacing="1" w:line="240" w:lineRule="auto"/>
        <w:jc w:val="both"/>
        <w:rPr>
          <w:rFonts w:ascii="Bahnschrift Light SemiCondensed" w:eastAsia="Times New Roman" w:hAnsi="Bahnschrift Light SemiCondensed" w:cs="Arial"/>
          <w:b/>
          <w:i/>
          <w:sz w:val="32"/>
          <w:szCs w:val="32"/>
          <w:lang w:eastAsia="es-AR"/>
        </w:rPr>
      </w:pPr>
      <w:r w:rsidRPr="00A950C9">
        <w:rPr>
          <w:rFonts w:ascii="Bahnschrift Light SemiCondensed" w:eastAsia="Times New Roman" w:hAnsi="Bahnschrift Light SemiCondensed" w:cs="Arial"/>
          <w:b/>
          <w:i/>
          <w:sz w:val="32"/>
          <w:szCs w:val="32"/>
          <w:lang w:eastAsia="es-AR"/>
        </w:rPr>
        <w:t>I</w:t>
      </w:r>
      <w:r w:rsidR="00E57FA9" w:rsidRPr="00A950C9">
        <w:rPr>
          <w:rFonts w:ascii="Bahnschrift Light SemiCondensed" w:eastAsia="Times New Roman" w:hAnsi="Bahnschrift Light SemiCondensed" w:cs="Arial"/>
          <w:b/>
          <w:i/>
          <w:sz w:val="32"/>
          <w:szCs w:val="32"/>
          <w:lang w:eastAsia="es-AR"/>
        </w:rPr>
        <w:t>nforme</w:t>
      </w:r>
    </w:p>
    <w:p w14:paraId="39571BDF" w14:textId="6DE29597" w:rsidR="00E57FA9" w:rsidRPr="00A950C9" w:rsidRDefault="00E57FA9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/>
          <w:sz w:val="28"/>
          <w:szCs w:val="28"/>
          <w:u w:val="single"/>
          <w:lang w:eastAsia="es-AR"/>
        </w:rPr>
      </w:pPr>
      <w:r w:rsidRPr="00A950C9">
        <w:rPr>
          <w:rFonts w:ascii="Arial Narrow" w:eastAsia="Times New Roman" w:hAnsi="Arial Narrow" w:cs="Arial"/>
          <w:b/>
          <w:sz w:val="28"/>
          <w:szCs w:val="28"/>
          <w:u w:val="single"/>
          <w:lang w:eastAsia="es-AR"/>
        </w:rPr>
        <w:t>Causas ingresadas</w:t>
      </w:r>
    </w:p>
    <w:p w14:paraId="7508AE04" w14:textId="2891A763" w:rsidR="007F2E9A" w:rsidRDefault="007F2E9A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Entre 2023 y 2024, el número total de casos denunciados de violencia familiar y de género en </w:t>
      </w:r>
      <w:r w:rsidR="00D941C2" w:rsidRPr="003174D8">
        <w:rPr>
          <w:rFonts w:ascii="Arial Narrow" w:eastAsia="Times New Roman" w:hAnsi="Arial Narrow" w:cs="Arial"/>
          <w:sz w:val="28"/>
          <w:szCs w:val="28"/>
          <w:lang w:eastAsia="es-AR"/>
        </w:rPr>
        <w:t>el distrito</w:t>
      </w:r>
      <w:r w:rsidR="00870B5F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j</w:t>
      </w:r>
      <w:r w:rsidR="002F576B" w:rsidRPr="003174D8">
        <w:rPr>
          <w:rFonts w:ascii="Arial Narrow" w:eastAsia="Times New Roman" w:hAnsi="Arial Narrow" w:cs="Arial"/>
          <w:sz w:val="28"/>
          <w:szCs w:val="28"/>
          <w:lang w:eastAsia="es-AR"/>
        </w:rPr>
        <w:t>udicial</w:t>
      </w:r>
      <w:r w:rsidR="00870B5F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</w:t>
      </w:r>
      <w:r w:rsidR="002F576B" w:rsidRPr="003174D8">
        <w:rPr>
          <w:rFonts w:ascii="Arial Narrow" w:eastAsia="Times New Roman" w:hAnsi="Arial Narrow" w:cs="Arial"/>
          <w:sz w:val="28"/>
          <w:szCs w:val="28"/>
          <w:lang w:eastAsia="es-AR"/>
        </w:rPr>
        <w:t>Centro</w:t>
      </w:r>
      <w:r w:rsidR="006C2618" w:rsidRPr="003174D8">
        <w:rPr>
          <w:rFonts w:ascii="Arial Narrow" w:eastAsia="Times New Roman" w:hAnsi="Arial Narrow" w:cs="Arial"/>
          <w:sz w:val="28"/>
          <w:szCs w:val="28"/>
          <w:lang w:eastAsia="es-AR"/>
        </w:rPr>
        <w:t>*</w:t>
      </w:r>
      <w:r w:rsidR="00870B5F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, 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no aumentó. En 2023, se re</w:t>
      </w:r>
      <w:r w:rsidR="00CE5B2A" w:rsidRPr="003174D8">
        <w:rPr>
          <w:rFonts w:ascii="Arial Narrow" w:eastAsia="Times New Roman" w:hAnsi="Arial Narrow" w:cs="Arial"/>
          <w:sz w:val="28"/>
          <w:szCs w:val="28"/>
          <w:lang w:eastAsia="es-AR"/>
        </w:rPr>
        <w:t>gistraron 16.</w:t>
      </w:r>
      <w:r w:rsidR="004A171D" w:rsidRPr="003174D8">
        <w:rPr>
          <w:rFonts w:ascii="Arial Narrow" w:eastAsia="Times New Roman" w:hAnsi="Arial Narrow" w:cs="Arial"/>
          <w:sz w:val="28"/>
          <w:szCs w:val="28"/>
          <w:lang w:eastAsia="es-AR"/>
        </w:rPr>
        <w:t>034 casos</w:t>
      </w:r>
      <w:r w:rsidR="00D941C2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</w:t>
      </w:r>
      <w:r w:rsidR="002B6123" w:rsidRPr="003174D8">
        <w:rPr>
          <w:rFonts w:ascii="Arial Narrow" w:eastAsia="Times New Roman" w:hAnsi="Arial Narrow" w:cs="Arial"/>
          <w:sz w:val="28"/>
          <w:szCs w:val="28"/>
          <w:lang w:eastAsia="es-AR"/>
        </w:rPr>
        <w:t>denunciados (</w:t>
      </w:r>
      <w:r w:rsidR="00D941C2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5.756 </w:t>
      </w:r>
      <w:r w:rsidR="004A171D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por violencia </w:t>
      </w:r>
      <w:r w:rsidR="00D941C2" w:rsidRPr="003174D8">
        <w:rPr>
          <w:rFonts w:ascii="Arial Narrow" w:eastAsia="Times New Roman" w:hAnsi="Arial Narrow" w:cs="Arial"/>
          <w:sz w:val="28"/>
          <w:szCs w:val="28"/>
          <w:lang w:eastAsia="es-AR"/>
        </w:rPr>
        <w:t>de</w:t>
      </w:r>
      <w:r w:rsidR="00CE5B2A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género</w:t>
      </w:r>
      <w:r w:rsidR="00D941C2" w:rsidRPr="003174D8">
        <w:rPr>
          <w:rFonts w:ascii="Arial Narrow" w:eastAsia="Times New Roman" w:hAnsi="Arial Narrow" w:cs="Arial"/>
          <w:sz w:val="28"/>
          <w:szCs w:val="28"/>
          <w:lang w:eastAsia="es-AR"/>
        </w:rPr>
        <w:t>- 6.462 por violencia familiar</w:t>
      </w:r>
      <w:r w:rsidR="002B6123" w:rsidRPr="003174D8">
        <w:rPr>
          <w:rFonts w:ascii="Arial Narrow" w:eastAsia="Times New Roman" w:hAnsi="Arial Narrow" w:cs="Arial"/>
          <w:sz w:val="28"/>
          <w:szCs w:val="28"/>
          <w:lang w:eastAsia="es-AR"/>
        </w:rPr>
        <w:t>- “</w:t>
      </w:r>
      <w:r w:rsidR="00D941C2" w:rsidRPr="003174D8">
        <w:rPr>
          <w:rFonts w:ascii="Arial Narrow" w:eastAsia="Times New Roman" w:hAnsi="Arial Narrow" w:cs="Arial"/>
          <w:sz w:val="28"/>
          <w:szCs w:val="28"/>
          <w:lang w:eastAsia="es-AR"/>
        </w:rPr>
        <w:t>No violencia y otros” 2.875). M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ie</w:t>
      </w:r>
      <w:r w:rsidR="00CE5B2A" w:rsidRPr="003174D8">
        <w:rPr>
          <w:rFonts w:ascii="Arial Narrow" w:eastAsia="Times New Roman" w:hAnsi="Arial Narrow" w:cs="Arial"/>
          <w:sz w:val="28"/>
          <w:szCs w:val="28"/>
          <w:lang w:eastAsia="es-AR"/>
        </w:rPr>
        <w:t>ntras que en 2024 fueron 15.096</w:t>
      </w:r>
      <w:r w:rsidR="00D941C2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causas ingresadas </w:t>
      </w:r>
      <w:r w:rsidR="002B6123" w:rsidRPr="003174D8">
        <w:rPr>
          <w:rFonts w:ascii="Arial Narrow" w:eastAsia="Times New Roman" w:hAnsi="Arial Narrow" w:cs="Arial"/>
          <w:sz w:val="28"/>
          <w:szCs w:val="28"/>
          <w:lang w:eastAsia="es-AR"/>
        </w:rPr>
        <w:t>(5.488</w:t>
      </w:r>
      <w:r w:rsidR="00CE5B2A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violencia de </w:t>
      </w:r>
      <w:r w:rsidR="002B6123" w:rsidRPr="003174D8">
        <w:rPr>
          <w:rFonts w:ascii="Arial Narrow" w:eastAsia="Times New Roman" w:hAnsi="Arial Narrow" w:cs="Arial"/>
          <w:sz w:val="28"/>
          <w:szCs w:val="28"/>
          <w:lang w:eastAsia="es-AR"/>
        </w:rPr>
        <w:t>género, 6.313 violencia</w:t>
      </w:r>
      <w:r w:rsidR="00CE5B2A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familiar </w:t>
      </w:r>
      <w:r w:rsidR="00D941C2"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y </w:t>
      </w:r>
      <w:r w:rsidR="002B6123" w:rsidRPr="003174D8">
        <w:rPr>
          <w:rFonts w:ascii="Arial Narrow" w:eastAsia="Times New Roman" w:hAnsi="Arial Narrow" w:cs="Arial"/>
          <w:sz w:val="28"/>
          <w:szCs w:val="28"/>
          <w:lang w:eastAsia="es-AR"/>
        </w:rPr>
        <w:t>2.712 “</w:t>
      </w:r>
      <w:r w:rsidR="00CE5B2A" w:rsidRPr="003174D8">
        <w:rPr>
          <w:rFonts w:ascii="Arial Narrow" w:eastAsia="Times New Roman" w:hAnsi="Arial Narrow" w:cs="Arial"/>
          <w:sz w:val="28"/>
          <w:szCs w:val="28"/>
          <w:lang w:eastAsia="es-AR"/>
        </w:rPr>
        <w:t>no violencia y otros”)</w:t>
      </w:r>
    </w:p>
    <w:p w14:paraId="76CF393C" w14:textId="72761742" w:rsidR="00E57FA9" w:rsidRPr="00A950C9" w:rsidRDefault="00E57FA9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/>
          <w:sz w:val="28"/>
          <w:szCs w:val="28"/>
          <w:u w:val="single"/>
          <w:lang w:eastAsia="es-AR"/>
        </w:rPr>
      </w:pPr>
      <w:r w:rsidRPr="00A950C9">
        <w:rPr>
          <w:rFonts w:ascii="Arial Narrow" w:eastAsia="Times New Roman" w:hAnsi="Arial Narrow" w:cs="Arial"/>
          <w:b/>
          <w:sz w:val="28"/>
          <w:szCs w:val="28"/>
          <w:u w:val="single"/>
          <w:lang w:eastAsia="es-AR"/>
        </w:rPr>
        <w:t>Resoluciones</w:t>
      </w:r>
    </w:p>
    <w:p w14:paraId="6908D02E" w14:textId="77777777" w:rsidR="00D72203" w:rsidRPr="00E57FA9" w:rsidRDefault="00D72203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Cs/>
          <w:sz w:val="28"/>
          <w:szCs w:val="28"/>
          <w:lang w:eastAsia="es-AR"/>
        </w:rPr>
      </w:pPr>
      <w:r w:rsidRP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>Las resoluciones de las causas entre un año y otro incrementaron un 54%, principalmente en causas de violencia de género +65%.</w:t>
      </w:r>
    </w:p>
    <w:p w14:paraId="122750F3" w14:textId="21C7E471" w:rsidR="00D72203" w:rsidRDefault="00D72203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Cs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Cs/>
          <w:sz w:val="28"/>
          <w:szCs w:val="28"/>
          <w:lang w:eastAsia="es-AR"/>
        </w:rPr>
        <w:t>En cuanto a cómo finalizaron las causas se vieron</w:t>
      </w:r>
      <w:r w:rsid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 xml:space="preserve"> sustanciales diferencias entre las que arribaron a  “otras resoluciones” 735%. E</w:t>
      </w:r>
      <w:r w:rsidRPr="003174D8">
        <w:rPr>
          <w:rFonts w:ascii="Arial Narrow" w:eastAsia="Times New Roman" w:hAnsi="Arial Narrow" w:cs="Arial"/>
          <w:bCs/>
          <w:sz w:val="28"/>
          <w:szCs w:val="28"/>
          <w:lang w:eastAsia="es-AR"/>
        </w:rPr>
        <w:t xml:space="preserve">l segundo incremento observado es el de las </w:t>
      </w:r>
      <w:r w:rsidR="002B6123" w:rsidRPr="003174D8">
        <w:rPr>
          <w:rFonts w:ascii="Arial Narrow" w:eastAsia="Times New Roman" w:hAnsi="Arial Narrow" w:cs="Arial"/>
          <w:bCs/>
          <w:sz w:val="28"/>
          <w:szCs w:val="28"/>
          <w:lang w:eastAsia="es-AR"/>
        </w:rPr>
        <w:t>causas “</w:t>
      </w:r>
      <w:r w:rsidRPr="003174D8">
        <w:rPr>
          <w:rFonts w:ascii="Arial Narrow" w:eastAsia="Times New Roman" w:hAnsi="Arial Narrow" w:cs="Arial"/>
          <w:bCs/>
          <w:sz w:val="28"/>
          <w:szCs w:val="28"/>
          <w:lang w:eastAsia="es-AR"/>
        </w:rPr>
        <w:t xml:space="preserve">recaratuladas” que se cuadriplicaron: 469%. Mientras que las causas </w:t>
      </w:r>
      <w:r w:rsidRPr="003174D8">
        <w:rPr>
          <w:rFonts w:ascii="Arial Narrow" w:eastAsia="Times New Roman" w:hAnsi="Arial Narrow" w:cs="Arial"/>
          <w:bCs/>
          <w:sz w:val="28"/>
          <w:szCs w:val="28"/>
          <w:lang w:eastAsia="es-AR"/>
        </w:rPr>
        <w:lastRenderedPageBreak/>
        <w:t xml:space="preserve">desestimadas se duplicaron en un 113%. En cuarto </w:t>
      </w:r>
      <w:r w:rsidR="002F576B" w:rsidRPr="003174D8">
        <w:rPr>
          <w:rFonts w:ascii="Arial Narrow" w:eastAsia="Times New Roman" w:hAnsi="Arial Narrow" w:cs="Arial"/>
          <w:bCs/>
          <w:sz w:val="28"/>
          <w:szCs w:val="28"/>
          <w:lang w:eastAsia="es-AR"/>
        </w:rPr>
        <w:t>lugar,</w:t>
      </w:r>
      <w:r w:rsidRPr="003174D8">
        <w:rPr>
          <w:rFonts w:ascii="Arial Narrow" w:eastAsia="Times New Roman" w:hAnsi="Arial Narrow" w:cs="Arial"/>
          <w:bCs/>
          <w:sz w:val="28"/>
          <w:szCs w:val="28"/>
          <w:lang w:eastAsia="es-AR"/>
        </w:rPr>
        <w:t xml:space="preserve"> </w:t>
      </w:r>
      <w:r w:rsidR="002F576B" w:rsidRPr="003174D8">
        <w:rPr>
          <w:rFonts w:ascii="Arial Narrow" w:eastAsia="Times New Roman" w:hAnsi="Arial Narrow" w:cs="Arial"/>
          <w:bCs/>
          <w:sz w:val="28"/>
          <w:szCs w:val="28"/>
          <w:lang w:eastAsia="es-AR"/>
        </w:rPr>
        <w:t>incrementaron en</w:t>
      </w:r>
      <w:r w:rsidRPr="003174D8">
        <w:rPr>
          <w:rFonts w:ascii="Arial Narrow" w:eastAsia="Times New Roman" w:hAnsi="Arial Narrow" w:cs="Arial"/>
          <w:bCs/>
          <w:sz w:val="28"/>
          <w:szCs w:val="28"/>
          <w:lang w:eastAsia="es-AR"/>
        </w:rPr>
        <w:t xml:space="preserve"> un 43% las causas en las que se dictaron sentencias o se archivaron.</w:t>
      </w:r>
    </w:p>
    <w:p w14:paraId="42E867D1" w14:textId="77777777" w:rsidR="00E57FA9" w:rsidRPr="00A950C9" w:rsidRDefault="00E57FA9" w:rsidP="00E57FA9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/>
          <w:bCs/>
          <w:lang w:eastAsia="es-AR"/>
        </w:rPr>
      </w:pPr>
      <w:r w:rsidRPr="00A950C9">
        <w:rPr>
          <w:rFonts w:ascii="Arial Narrow" w:eastAsia="Times New Roman" w:hAnsi="Arial Narrow" w:cs="Arial"/>
          <w:b/>
          <w:bCs/>
          <w:lang w:eastAsia="es-AR"/>
        </w:rPr>
        <w:t>*Distrito Judicial del Centro – Salta</w:t>
      </w:r>
    </w:p>
    <w:p w14:paraId="68E392B7" w14:textId="77777777" w:rsidR="00E57FA9" w:rsidRPr="00A950C9" w:rsidRDefault="00E57FA9" w:rsidP="00E57FA9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lang w:eastAsia="es-AR"/>
        </w:rPr>
      </w:pPr>
      <w:r w:rsidRPr="00A950C9">
        <w:rPr>
          <w:rFonts w:ascii="Arial Narrow" w:eastAsia="Times New Roman" w:hAnsi="Arial Narrow" w:cs="Arial"/>
          <w:lang w:eastAsia="es-AR"/>
        </w:rPr>
        <w:t>Comprende los departamentos Capital, La Caldera, General Güemes, Cerrillos, Chicoana, Guachipas, La Viña, Rosario de Lerma, Cachi, Molinos, La Poma, Los Andes, y los municipios Santa Victoria Oeste y Nazareno del departamento Santa Victoria y el municipio Iruya del departamento homónimo</w:t>
      </w:r>
    </w:p>
    <w:p w14:paraId="136C759B" w14:textId="77777777" w:rsidR="00E57FA9" w:rsidRDefault="00E57FA9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Cs/>
          <w:sz w:val="28"/>
          <w:szCs w:val="28"/>
          <w:lang w:eastAsia="es-AR"/>
        </w:rPr>
      </w:pPr>
    </w:p>
    <w:p w14:paraId="3790DDFB" w14:textId="4BA0B409" w:rsidR="00E57FA9" w:rsidRDefault="00E57FA9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Cs/>
          <w:sz w:val="28"/>
          <w:szCs w:val="28"/>
          <w:lang w:eastAsia="es-AR"/>
        </w:rPr>
      </w:pPr>
    </w:p>
    <w:p w14:paraId="6F278C8B" w14:textId="4BA0B409" w:rsidR="00E57FA9" w:rsidRPr="00E57FA9" w:rsidRDefault="00E57FA9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/>
          <w:sz w:val="28"/>
          <w:szCs w:val="28"/>
          <w:u w:val="single"/>
          <w:lang w:eastAsia="es-AR"/>
        </w:rPr>
      </w:pPr>
      <w:r w:rsidRPr="00E57FA9">
        <w:rPr>
          <w:rFonts w:ascii="Arial Narrow" w:eastAsia="Times New Roman" w:hAnsi="Arial Narrow" w:cs="Arial"/>
          <w:b/>
          <w:bCs/>
          <w:sz w:val="28"/>
          <w:szCs w:val="28"/>
          <w:u w:val="single"/>
          <w:lang w:eastAsia="es-AR"/>
        </w:rPr>
        <w:t>Medidas precautorias</w:t>
      </w:r>
    </w:p>
    <w:p w14:paraId="40AF8F15" w14:textId="77777777" w:rsidR="007F2E9A" w:rsidRPr="00E57FA9" w:rsidRDefault="007F2E9A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bCs/>
          <w:sz w:val="28"/>
          <w:szCs w:val="28"/>
          <w:lang w:eastAsia="es-AR"/>
        </w:rPr>
      </w:pPr>
      <w:r w:rsidRP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>En cuanto a l</w:t>
      </w:r>
      <w:r w:rsidR="005A1D47" w:rsidRP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>os tipos espe</w:t>
      </w:r>
      <w:r w:rsidR="002F576B" w:rsidRP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>cíficos de Medidas</w:t>
      </w:r>
      <w:r w:rsidR="005A1D47" w:rsidRP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 xml:space="preserve"> Precautorias</w:t>
      </w:r>
      <w:r w:rsidR="002F576B" w:rsidRP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 xml:space="preserve"> solicitadas por los 3 juzgados de Violencia Familiar y de Género del Distrito Judicial Centro</w:t>
      </w:r>
      <w:r w:rsidR="005A1D47" w:rsidRPr="00E57FA9">
        <w:rPr>
          <w:rFonts w:ascii="Arial Narrow" w:eastAsia="Times New Roman" w:hAnsi="Arial Narrow" w:cs="Arial"/>
          <w:bCs/>
          <w:sz w:val="28"/>
          <w:szCs w:val="28"/>
          <w:lang w:eastAsia="es-AR"/>
        </w:rPr>
        <w:t>:</w:t>
      </w:r>
    </w:p>
    <w:p w14:paraId="2A10F2D8" w14:textId="644861C8" w:rsidR="005A1D47" w:rsidRPr="003174D8" w:rsidRDefault="005A1D47" w:rsidP="003961A6">
      <w:pPr>
        <w:jc w:val="both"/>
        <w:rPr>
          <w:rFonts w:ascii="Arial Narrow" w:hAnsi="Arial Narrow" w:cs="Arial"/>
          <w:sz w:val="28"/>
          <w:szCs w:val="28"/>
        </w:rPr>
      </w:pPr>
      <w:r w:rsidRPr="003174D8">
        <w:rPr>
          <w:rFonts w:ascii="Arial Narrow" w:hAnsi="Arial Narrow" w:cs="Arial"/>
          <w:sz w:val="28"/>
          <w:szCs w:val="28"/>
        </w:rPr>
        <w:t xml:space="preserve">En </w:t>
      </w:r>
      <w:r w:rsidR="002B6123" w:rsidRPr="003174D8">
        <w:rPr>
          <w:rFonts w:ascii="Arial Narrow" w:hAnsi="Arial Narrow" w:cs="Arial"/>
          <w:sz w:val="28"/>
          <w:szCs w:val="28"/>
        </w:rPr>
        <w:t>promedio</w:t>
      </w:r>
      <w:r w:rsidR="00FD4F45" w:rsidRPr="003174D8">
        <w:rPr>
          <w:rFonts w:ascii="Arial Narrow" w:hAnsi="Arial Narrow" w:cs="Arial"/>
          <w:sz w:val="28"/>
          <w:szCs w:val="28"/>
        </w:rPr>
        <w:t xml:space="preserve">, por día y </w:t>
      </w:r>
      <w:r w:rsidRPr="003174D8">
        <w:rPr>
          <w:rFonts w:ascii="Arial Narrow" w:hAnsi="Arial Narrow" w:cs="Arial"/>
          <w:sz w:val="28"/>
          <w:szCs w:val="28"/>
        </w:rPr>
        <w:t>durante los últimos dos años (2023 y 2024) se dispusieron desde los juzgados de violencia familiar y de género en Salta:</w:t>
      </w:r>
    </w:p>
    <w:p w14:paraId="67D812CF" w14:textId="77777777" w:rsidR="0076667B" w:rsidRPr="003174D8" w:rsidRDefault="0076667B" w:rsidP="003961A6">
      <w:pPr>
        <w:pStyle w:val="Prrafodelista"/>
        <w:numPr>
          <w:ilvl w:val="0"/>
          <w:numId w:val="7"/>
        </w:numPr>
        <w:jc w:val="both"/>
        <w:rPr>
          <w:rFonts w:ascii="Arial Narrow" w:hAnsi="Arial Narrow" w:cs="Arial"/>
          <w:sz w:val="28"/>
          <w:szCs w:val="28"/>
        </w:rPr>
      </w:pPr>
      <w:r w:rsidRPr="003174D8">
        <w:rPr>
          <w:rFonts w:ascii="Arial Narrow" w:hAnsi="Arial Narrow" w:cs="Arial"/>
          <w:sz w:val="28"/>
          <w:szCs w:val="28"/>
        </w:rPr>
        <w:t>27 abstenciones de ejercer actos de violencia (en 2023 dispusieron 10.298 y 9.774 en 2024).</w:t>
      </w:r>
    </w:p>
    <w:p w14:paraId="7BA0786D" w14:textId="22303177" w:rsidR="0076667B" w:rsidRPr="003174D8" w:rsidRDefault="0076667B" w:rsidP="003961A6">
      <w:pPr>
        <w:pStyle w:val="Prrafodelista"/>
        <w:numPr>
          <w:ilvl w:val="0"/>
          <w:numId w:val="7"/>
        </w:numPr>
        <w:jc w:val="both"/>
        <w:rPr>
          <w:rFonts w:ascii="Arial Narrow" w:hAnsi="Arial Narrow" w:cs="Arial"/>
          <w:sz w:val="28"/>
          <w:szCs w:val="28"/>
        </w:rPr>
      </w:pPr>
      <w:r w:rsidRPr="003174D8">
        <w:rPr>
          <w:rFonts w:ascii="Arial Narrow" w:hAnsi="Arial Narrow" w:cs="Arial"/>
          <w:sz w:val="28"/>
          <w:szCs w:val="28"/>
        </w:rPr>
        <w:t xml:space="preserve">21 consignas policiales ambulatorias </w:t>
      </w:r>
      <w:r w:rsidR="00417137">
        <w:rPr>
          <w:rFonts w:ascii="Arial Narrow" w:hAnsi="Arial Narrow" w:cs="Arial"/>
          <w:sz w:val="28"/>
          <w:szCs w:val="28"/>
        </w:rPr>
        <w:t>(</w:t>
      </w:r>
      <w:r w:rsidRPr="003174D8">
        <w:rPr>
          <w:rFonts w:ascii="Arial Narrow" w:hAnsi="Arial Narrow" w:cs="Arial"/>
          <w:sz w:val="28"/>
          <w:szCs w:val="28"/>
        </w:rPr>
        <w:t>en 2023 7</w:t>
      </w:r>
      <w:r w:rsidR="00417137">
        <w:rPr>
          <w:rFonts w:ascii="Arial Narrow" w:hAnsi="Arial Narrow" w:cs="Arial"/>
          <w:sz w:val="28"/>
          <w:szCs w:val="28"/>
        </w:rPr>
        <w:t>..</w:t>
      </w:r>
      <w:r w:rsidRPr="003174D8">
        <w:rPr>
          <w:rFonts w:ascii="Arial Narrow" w:hAnsi="Arial Narrow" w:cs="Arial"/>
          <w:sz w:val="28"/>
          <w:szCs w:val="28"/>
        </w:rPr>
        <w:t>851 y en 2024 8</w:t>
      </w:r>
      <w:r w:rsidR="00417137">
        <w:rPr>
          <w:rFonts w:ascii="Arial Narrow" w:hAnsi="Arial Narrow" w:cs="Arial"/>
          <w:sz w:val="28"/>
          <w:szCs w:val="28"/>
        </w:rPr>
        <w:t>.</w:t>
      </w:r>
      <w:r w:rsidRPr="003174D8">
        <w:rPr>
          <w:rFonts w:ascii="Arial Narrow" w:hAnsi="Arial Narrow" w:cs="Arial"/>
          <w:sz w:val="28"/>
          <w:szCs w:val="28"/>
        </w:rPr>
        <w:t>124</w:t>
      </w:r>
      <w:r w:rsidR="00417137">
        <w:rPr>
          <w:rFonts w:ascii="Arial Narrow" w:hAnsi="Arial Narrow" w:cs="Arial"/>
          <w:sz w:val="28"/>
          <w:szCs w:val="28"/>
        </w:rPr>
        <w:t>)</w:t>
      </w:r>
    </w:p>
    <w:p w14:paraId="6741169E" w14:textId="77777777" w:rsidR="005A1D47" w:rsidRPr="003174D8" w:rsidRDefault="005A1D47" w:rsidP="003961A6">
      <w:pPr>
        <w:pStyle w:val="Prrafodelista"/>
        <w:numPr>
          <w:ilvl w:val="0"/>
          <w:numId w:val="7"/>
        </w:numPr>
        <w:jc w:val="both"/>
        <w:rPr>
          <w:rFonts w:ascii="Arial Narrow" w:hAnsi="Arial Narrow" w:cs="Arial"/>
          <w:sz w:val="28"/>
          <w:szCs w:val="28"/>
        </w:rPr>
      </w:pPr>
      <w:r w:rsidRPr="003174D8">
        <w:rPr>
          <w:rFonts w:ascii="Arial Narrow" w:hAnsi="Arial Narrow" w:cs="Arial"/>
          <w:sz w:val="28"/>
          <w:szCs w:val="28"/>
        </w:rPr>
        <w:t>19 prohibiciones de acercamiento (2023 7.381 y 2.024 7.061).</w:t>
      </w:r>
    </w:p>
    <w:p w14:paraId="620777A2" w14:textId="77777777" w:rsidR="0076667B" w:rsidRPr="003174D8" w:rsidRDefault="0076667B" w:rsidP="003961A6">
      <w:pPr>
        <w:pStyle w:val="Prrafodelista"/>
        <w:numPr>
          <w:ilvl w:val="0"/>
          <w:numId w:val="7"/>
        </w:numPr>
        <w:jc w:val="both"/>
        <w:rPr>
          <w:rFonts w:ascii="Arial Narrow" w:hAnsi="Arial Narrow" w:cs="Arial"/>
          <w:sz w:val="28"/>
          <w:szCs w:val="28"/>
        </w:rPr>
      </w:pPr>
      <w:r w:rsidRPr="003174D8">
        <w:rPr>
          <w:rFonts w:ascii="Arial Narrow" w:hAnsi="Arial Narrow" w:cs="Arial"/>
          <w:sz w:val="28"/>
          <w:szCs w:val="28"/>
        </w:rPr>
        <w:t>18 consignas policiales fijas (2023 6.653 y 2024 6.903).</w:t>
      </w:r>
    </w:p>
    <w:p w14:paraId="470D968C" w14:textId="38D3EFC0" w:rsidR="005A1D47" w:rsidRPr="003174D8" w:rsidRDefault="002B6123" w:rsidP="003961A6">
      <w:pPr>
        <w:pStyle w:val="Prrafodelista"/>
        <w:numPr>
          <w:ilvl w:val="0"/>
          <w:numId w:val="7"/>
        </w:numPr>
        <w:jc w:val="both"/>
        <w:rPr>
          <w:rFonts w:ascii="Arial Narrow" w:hAnsi="Arial Narrow" w:cs="Arial"/>
          <w:sz w:val="28"/>
          <w:szCs w:val="28"/>
        </w:rPr>
      </w:pPr>
      <w:r w:rsidRPr="003174D8">
        <w:rPr>
          <w:rFonts w:ascii="Arial Narrow" w:hAnsi="Arial Narrow" w:cs="Arial"/>
          <w:sz w:val="28"/>
          <w:szCs w:val="28"/>
        </w:rPr>
        <w:t>5 exclusiones</w:t>
      </w:r>
      <w:r w:rsidR="005A1D47" w:rsidRPr="003174D8">
        <w:rPr>
          <w:rFonts w:ascii="Arial Narrow" w:hAnsi="Arial Narrow" w:cs="Arial"/>
          <w:sz w:val="28"/>
          <w:szCs w:val="28"/>
        </w:rPr>
        <w:t xml:space="preserve"> de hogar. (1.948 en 2023 y 2.035 en 2024).</w:t>
      </w:r>
    </w:p>
    <w:p w14:paraId="6F5548F5" w14:textId="77777777" w:rsidR="005A1D47" w:rsidRPr="003174D8" w:rsidRDefault="005A1D47" w:rsidP="003961A6">
      <w:pPr>
        <w:pStyle w:val="Prrafodelista"/>
        <w:numPr>
          <w:ilvl w:val="0"/>
          <w:numId w:val="7"/>
        </w:numPr>
        <w:jc w:val="both"/>
        <w:rPr>
          <w:rFonts w:ascii="Arial Narrow" w:hAnsi="Arial Narrow" w:cs="Arial"/>
          <w:sz w:val="28"/>
          <w:szCs w:val="28"/>
        </w:rPr>
      </w:pPr>
      <w:r w:rsidRPr="003174D8">
        <w:rPr>
          <w:rFonts w:ascii="Arial Narrow" w:hAnsi="Arial Narrow" w:cs="Arial"/>
          <w:sz w:val="28"/>
          <w:szCs w:val="28"/>
        </w:rPr>
        <w:t>2 botones antipánico (2023 809 y en 2024 790).</w:t>
      </w:r>
    </w:p>
    <w:p w14:paraId="0C3BF6BD" w14:textId="707F2DCD" w:rsidR="005A1D47" w:rsidRDefault="002F576B" w:rsidP="003961A6">
      <w:pPr>
        <w:pStyle w:val="Prrafodelista"/>
        <w:numPr>
          <w:ilvl w:val="0"/>
          <w:numId w:val="7"/>
        </w:numPr>
        <w:jc w:val="both"/>
        <w:rPr>
          <w:rFonts w:ascii="Arial Narrow" w:hAnsi="Arial Narrow" w:cs="Arial"/>
          <w:sz w:val="28"/>
          <w:szCs w:val="28"/>
        </w:rPr>
      </w:pPr>
      <w:r w:rsidRPr="003174D8">
        <w:rPr>
          <w:rFonts w:ascii="Arial Narrow" w:hAnsi="Arial Narrow" w:cs="Arial"/>
          <w:sz w:val="28"/>
          <w:szCs w:val="28"/>
        </w:rPr>
        <w:t xml:space="preserve">2 tratamientos psicológicos </w:t>
      </w:r>
      <w:r w:rsidR="005A1D47" w:rsidRPr="003174D8">
        <w:rPr>
          <w:rFonts w:ascii="Arial Narrow" w:hAnsi="Arial Narrow" w:cs="Arial"/>
          <w:sz w:val="28"/>
          <w:szCs w:val="28"/>
        </w:rPr>
        <w:t>(en 2023 se solicitaron 644 y 974 en 2024).</w:t>
      </w:r>
    </w:p>
    <w:p w14:paraId="5A0D1053" w14:textId="436FF970" w:rsidR="00807022" w:rsidRPr="00807022" w:rsidRDefault="00807022" w:rsidP="00807022">
      <w:pPr>
        <w:jc w:val="both"/>
        <w:rPr>
          <w:rFonts w:ascii="Arial Narrow" w:hAnsi="Arial Narrow" w:cs="Arial"/>
          <w:b/>
          <w:sz w:val="28"/>
          <w:szCs w:val="28"/>
          <w:u w:val="single"/>
        </w:rPr>
      </w:pPr>
    </w:p>
    <w:p w14:paraId="39C10625" w14:textId="54EA8113" w:rsidR="00807022" w:rsidRPr="00807022" w:rsidRDefault="00807022" w:rsidP="00807022">
      <w:pPr>
        <w:jc w:val="both"/>
        <w:rPr>
          <w:rFonts w:ascii="Arial Narrow" w:hAnsi="Arial Narrow" w:cs="Arial"/>
          <w:b/>
          <w:sz w:val="28"/>
          <w:szCs w:val="28"/>
          <w:u w:val="single"/>
        </w:rPr>
      </w:pPr>
      <w:r w:rsidRPr="00807022">
        <w:rPr>
          <w:rFonts w:ascii="Arial Narrow" w:hAnsi="Arial Narrow" w:cs="Arial"/>
          <w:b/>
          <w:sz w:val="28"/>
          <w:szCs w:val="28"/>
          <w:u w:val="single"/>
        </w:rPr>
        <w:t>Maltrato infantil</w:t>
      </w:r>
    </w:p>
    <w:p w14:paraId="0075BFE5" w14:textId="34775002" w:rsidR="00183549" w:rsidRPr="00807022" w:rsidRDefault="00C0473C" w:rsidP="00F75354">
      <w:pPr>
        <w:jc w:val="both"/>
        <w:rPr>
          <w:rFonts w:ascii="Arial Narrow" w:hAnsi="Arial Narrow" w:cs="Arial"/>
          <w:sz w:val="28"/>
          <w:szCs w:val="28"/>
        </w:rPr>
      </w:pPr>
      <w:r w:rsidRPr="00807022">
        <w:rPr>
          <w:rFonts w:ascii="Arial Narrow" w:hAnsi="Arial Narrow" w:cs="Arial"/>
          <w:sz w:val="28"/>
          <w:szCs w:val="28"/>
        </w:rPr>
        <w:t xml:space="preserve">Por otra parte, las intervenciones de la </w:t>
      </w:r>
      <w:r w:rsidR="00F75354" w:rsidRPr="00807022">
        <w:rPr>
          <w:rFonts w:ascii="Arial Narrow" w:hAnsi="Arial Narrow" w:cs="Arial"/>
          <w:sz w:val="28"/>
          <w:szCs w:val="28"/>
        </w:rPr>
        <w:t>Secretaría de Primera Infancia, Niñez y Familia de la Provincia</w:t>
      </w:r>
      <w:r w:rsidRPr="00807022">
        <w:rPr>
          <w:rFonts w:ascii="Arial Narrow" w:hAnsi="Arial Narrow" w:cs="Arial"/>
          <w:sz w:val="28"/>
          <w:szCs w:val="28"/>
        </w:rPr>
        <w:t>, aumentaron en forma exponencial de 2022 a la fecha</w:t>
      </w:r>
      <w:r w:rsidR="00417137" w:rsidRPr="00807022">
        <w:rPr>
          <w:rFonts w:ascii="Arial Narrow" w:hAnsi="Arial Narrow" w:cs="Arial"/>
          <w:sz w:val="28"/>
          <w:szCs w:val="28"/>
        </w:rPr>
        <w:t xml:space="preserve">: </w:t>
      </w:r>
    </w:p>
    <w:p w14:paraId="713F5533" w14:textId="16C436C4" w:rsidR="00F75354" w:rsidRPr="00807022" w:rsidRDefault="00183549" w:rsidP="00F75354">
      <w:pPr>
        <w:jc w:val="both"/>
        <w:rPr>
          <w:rFonts w:ascii="Arial Narrow" w:hAnsi="Arial Narrow" w:cs="Arial"/>
          <w:sz w:val="28"/>
          <w:szCs w:val="28"/>
        </w:rPr>
      </w:pPr>
      <w:r w:rsidRPr="00807022">
        <w:rPr>
          <w:rFonts w:ascii="Arial Narrow" w:hAnsi="Arial Narrow" w:cs="Arial"/>
          <w:sz w:val="28"/>
          <w:szCs w:val="28"/>
        </w:rPr>
        <w:t xml:space="preserve">Las causales prioritarias, fueron </w:t>
      </w:r>
      <w:r w:rsidR="00C0473C" w:rsidRPr="00807022">
        <w:rPr>
          <w:rFonts w:ascii="Arial Narrow" w:hAnsi="Arial Narrow" w:cs="Arial"/>
          <w:sz w:val="28"/>
          <w:szCs w:val="28"/>
        </w:rPr>
        <w:t>negligencia en los cuidados parentales y maltrato infantil</w:t>
      </w:r>
      <w:r w:rsidR="00F75354" w:rsidRPr="00807022">
        <w:rPr>
          <w:rFonts w:ascii="Arial Narrow" w:hAnsi="Arial Narrow" w:cs="Arial"/>
          <w:sz w:val="28"/>
          <w:szCs w:val="28"/>
        </w:rPr>
        <w:t xml:space="preserve"> </w:t>
      </w:r>
    </w:p>
    <w:p w14:paraId="3692A377" w14:textId="7F80247E" w:rsidR="00F75354" w:rsidRPr="00807022" w:rsidRDefault="00C0473C" w:rsidP="00C0473C">
      <w:pPr>
        <w:pStyle w:val="Prrafodelista"/>
        <w:numPr>
          <w:ilvl w:val="0"/>
          <w:numId w:val="8"/>
        </w:numPr>
        <w:jc w:val="both"/>
        <w:rPr>
          <w:rFonts w:ascii="Arial Narrow" w:hAnsi="Arial Narrow" w:cs="Arial"/>
          <w:sz w:val="28"/>
          <w:szCs w:val="28"/>
        </w:rPr>
      </w:pPr>
      <w:r w:rsidRPr="00807022">
        <w:rPr>
          <w:rFonts w:ascii="Arial Narrow" w:hAnsi="Arial Narrow" w:cs="Arial"/>
          <w:sz w:val="28"/>
          <w:szCs w:val="28"/>
        </w:rPr>
        <w:t xml:space="preserve">2022: </w:t>
      </w:r>
      <w:r w:rsidR="00F75354" w:rsidRPr="00807022">
        <w:rPr>
          <w:rFonts w:ascii="Arial Narrow" w:hAnsi="Arial Narrow" w:cs="Arial"/>
          <w:sz w:val="28"/>
          <w:szCs w:val="28"/>
        </w:rPr>
        <w:t xml:space="preserve">3000 intervenciones </w:t>
      </w:r>
    </w:p>
    <w:p w14:paraId="3295D73C" w14:textId="41A7C012" w:rsidR="00F75354" w:rsidRPr="00807022" w:rsidRDefault="00C0473C" w:rsidP="00C0473C">
      <w:pPr>
        <w:pStyle w:val="Prrafodelista"/>
        <w:numPr>
          <w:ilvl w:val="0"/>
          <w:numId w:val="8"/>
        </w:numPr>
        <w:jc w:val="both"/>
        <w:rPr>
          <w:rFonts w:ascii="Arial Narrow" w:hAnsi="Arial Narrow" w:cs="Arial"/>
          <w:sz w:val="28"/>
          <w:szCs w:val="28"/>
        </w:rPr>
      </w:pPr>
      <w:r w:rsidRPr="00807022">
        <w:rPr>
          <w:rFonts w:ascii="Arial Narrow" w:hAnsi="Arial Narrow" w:cs="Arial"/>
          <w:sz w:val="28"/>
          <w:szCs w:val="28"/>
        </w:rPr>
        <w:t xml:space="preserve">2023: </w:t>
      </w:r>
      <w:r w:rsidR="00F75354" w:rsidRPr="00807022">
        <w:rPr>
          <w:rFonts w:ascii="Arial Narrow" w:hAnsi="Arial Narrow" w:cs="Arial"/>
          <w:sz w:val="28"/>
          <w:szCs w:val="28"/>
        </w:rPr>
        <w:t xml:space="preserve">3600 </w:t>
      </w:r>
      <w:r w:rsidRPr="00807022">
        <w:rPr>
          <w:rFonts w:ascii="Arial Narrow" w:hAnsi="Arial Narrow" w:cs="Arial"/>
          <w:sz w:val="28"/>
          <w:szCs w:val="28"/>
        </w:rPr>
        <w:t xml:space="preserve">intervenciones </w:t>
      </w:r>
    </w:p>
    <w:p w14:paraId="396EEBD1" w14:textId="5250423C" w:rsidR="00F75354" w:rsidRPr="00807022" w:rsidRDefault="00C0473C" w:rsidP="00C0473C">
      <w:pPr>
        <w:pStyle w:val="Prrafodelista"/>
        <w:numPr>
          <w:ilvl w:val="0"/>
          <w:numId w:val="8"/>
        </w:numPr>
        <w:jc w:val="both"/>
        <w:rPr>
          <w:rFonts w:ascii="Arial Narrow" w:hAnsi="Arial Narrow" w:cs="Arial"/>
          <w:sz w:val="28"/>
          <w:szCs w:val="28"/>
        </w:rPr>
      </w:pPr>
      <w:r w:rsidRPr="00807022">
        <w:rPr>
          <w:rFonts w:ascii="Arial Narrow" w:hAnsi="Arial Narrow" w:cs="Arial"/>
          <w:sz w:val="28"/>
          <w:szCs w:val="28"/>
        </w:rPr>
        <w:t xml:space="preserve">2024: </w:t>
      </w:r>
      <w:r w:rsidR="00F75354" w:rsidRPr="00807022">
        <w:rPr>
          <w:rFonts w:ascii="Arial Narrow" w:hAnsi="Arial Narrow" w:cs="Arial"/>
          <w:sz w:val="28"/>
          <w:szCs w:val="28"/>
        </w:rPr>
        <w:t xml:space="preserve">7000 </w:t>
      </w:r>
      <w:r w:rsidRPr="00807022">
        <w:rPr>
          <w:rFonts w:ascii="Arial Narrow" w:hAnsi="Arial Narrow" w:cs="Arial"/>
          <w:sz w:val="28"/>
          <w:szCs w:val="28"/>
        </w:rPr>
        <w:t xml:space="preserve">intervenciones </w:t>
      </w:r>
    </w:p>
    <w:p w14:paraId="6F5994A7" w14:textId="50C384F8" w:rsidR="00F75354" w:rsidRDefault="00C0473C" w:rsidP="00C0473C">
      <w:pPr>
        <w:pStyle w:val="Prrafodelista"/>
        <w:numPr>
          <w:ilvl w:val="0"/>
          <w:numId w:val="8"/>
        </w:numPr>
        <w:jc w:val="both"/>
        <w:rPr>
          <w:rFonts w:ascii="Arial Narrow" w:hAnsi="Arial Narrow" w:cs="Arial"/>
          <w:sz w:val="28"/>
          <w:szCs w:val="28"/>
        </w:rPr>
      </w:pPr>
      <w:r w:rsidRPr="00807022">
        <w:rPr>
          <w:rFonts w:ascii="Arial Narrow" w:hAnsi="Arial Narrow" w:cs="Arial"/>
          <w:sz w:val="28"/>
          <w:szCs w:val="28"/>
        </w:rPr>
        <w:t xml:space="preserve">2025: </w:t>
      </w:r>
      <w:r w:rsidR="00F75354" w:rsidRPr="00807022">
        <w:rPr>
          <w:rFonts w:ascii="Arial Narrow" w:hAnsi="Arial Narrow" w:cs="Arial"/>
          <w:sz w:val="28"/>
          <w:szCs w:val="28"/>
        </w:rPr>
        <w:t>11</w:t>
      </w:r>
      <w:r w:rsidRPr="00807022">
        <w:rPr>
          <w:rFonts w:ascii="Arial Narrow" w:hAnsi="Arial Narrow" w:cs="Arial"/>
          <w:sz w:val="28"/>
          <w:szCs w:val="28"/>
        </w:rPr>
        <w:t>.</w:t>
      </w:r>
      <w:r w:rsidR="00F75354" w:rsidRPr="00807022">
        <w:rPr>
          <w:rFonts w:ascii="Arial Narrow" w:hAnsi="Arial Narrow" w:cs="Arial"/>
          <w:sz w:val="28"/>
          <w:szCs w:val="28"/>
        </w:rPr>
        <w:t>000</w:t>
      </w:r>
      <w:r w:rsidR="00FA77E7" w:rsidRPr="00807022">
        <w:rPr>
          <w:rFonts w:ascii="Arial Narrow" w:hAnsi="Arial Narrow" w:cs="Arial"/>
          <w:sz w:val="28"/>
          <w:szCs w:val="28"/>
        </w:rPr>
        <w:t xml:space="preserve">, </w:t>
      </w:r>
      <w:r w:rsidRPr="00807022">
        <w:rPr>
          <w:rFonts w:ascii="Arial Narrow" w:hAnsi="Arial Narrow" w:cs="Arial"/>
          <w:sz w:val="28"/>
          <w:szCs w:val="28"/>
        </w:rPr>
        <w:t>en lo que va del año</w:t>
      </w:r>
      <w:r w:rsidR="00417137" w:rsidRPr="00807022">
        <w:rPr>
          <w:rFonts w:ascii="Arial Narrow" w:hAnsi="Arial Narrow" w:cs="Arial"/>
          <w:sz w:val="28"/>
          <w:szCs w:val="28"/>
        </w:rPr>
        <w:t>**</w:t>
      </w:r>
    </w:p>
    <w:p w14:paraId="59E63B56" w14:textId="77777777" w:rsidR="00807022" w:rsidRPr="00807022" w:rsidRDefault="00807022" w:rsidP="00807022">
      <w:pPr>
        <w:pStyle w:val="Piedepgina"/>
        <w:rPr>
          <w:i/>
        </w:rPr>
      </w:pPr>
      <w:r w:rsidRPr="00807022">
        <w:rPr>
          <w:i/>
        </w:rPr>
        <w:t>** Fuente de la Secretaría de Primera Infancia Niñez y Familia al 15 de Septiembre del 2025.</w:t>
      </w:r>
    </w:p>
    <w:p w14:paraId="320E6BB5" w14:textId="31774C29" w:rsidR="002F576B" w:rsidRPr="003174D8" w:rsidRDefault="002F576B" w:rsidP="003961A6">
      <w:pPr>
        <w:jc w:val="both"/>
        <w:rPr>
          <w:rFonts w:ascii="Arial Narrow" w:hAnsi="Arial Narrow" w:cs="Arial"/>
          <w:b/>
          <w:i/>
          <w:sz w:val="28"/>
          <w:szCs w:val="28"/>
          <w:u w:val="single"/>
        </w:rPr>
      </w:pPr>
      <w:r w:rsidRPr="003174D8">
        <w:rPr>
          <w:rFonts w:ascii="Arial Narrow" w:hAnsi="Arial Narrow" w:cs="Arial"/>
          <w:b/>
          <w:sz w:val="28"/>
          <w:szCs w:val="28"/>
          <w:u w:val="single"/>
        </w:rPr>
        <w:lastRenderedPageBreak/>
        <w:t xml:space="preserve">LOS DATOS - </w:t>
      </w:r>
      <w:r w:rsidRPr="003174D8">
        <w:rPr>
          <w:rFonts w:ascii="Arial Narrow" w:hAnsi="Arial Narrow" w:cs="Arial"/>
          <w:b/>
          <w:i/>
          <w:sz w:val="28"/>
          <w:szCs w:val="28"/>
          <w:u w:val="single"/>
        </w:rPr>
        <w:t>FUENTE ESTADISTICAS DEL PODER JUDICIAL</w:t>
      </w:r>
    </w:p>
    <w:p w14:paraId="6E46CC01" w14:textId="77777777" w:rsidR="002F576B" w:rsidRPr="003174D8" w:rsidRDefault="002F576B" w:rsidP="003961A6">
      <w:pPr>
        <w:spacing w:before="100" w:beforeAutospacing="1" w:after="100" w:afterAutospacing="1" w:line="240" w:lineRule="auto"/>
        <w:jc w:val="both"/>
        <w:outlineLvl w:val="2"/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Causas ingresadas</w:t>
      </w:r>
    </w:p>
    <w:p w14:paraId="2D0D269E" w14:textId="1B2DE633" w:rsidR="002F576B" w:rsidRPr="003174D8" w:rsidRDefault="002F576B" w:rsidP="003961A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2023:</w:t>
      </w:r>
      <w:r w:rsidR="00FD4F45"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ab/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16.034</w:t>
      </w:r>
    </w:p>
    <w:p w14:paraId="6C8F56BC" w14:textId="4AE4E57A" w:rsidR="002F576B" w:rsidRPr="003174D8" w:rsidRDefault="002F576B" w:rsidP="003961A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2024:</w:t>
      </w:r>
      <w:r w:rsidR="00FD4F45"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ab/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15.096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br/>
      </w:r>
      <w:r w:rsidRPr="003174D8">
        <w:rPr>
          <w:rFonts w:ascii="Segoe UI Symbol" w:eastAsia="Times New Roman" w:hAnsi="Segoe UI Symbol" w:cs="Segoe UI Symbol"/>
          <w:sz w:val="28"/>
          <w:szCs w:val="28"/>
          <w:lang w:eastAsia="es-AR"/>
        </w:rPr>
        <w:t>👉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Disminución leve de denuncias.</w:t>
      </w:r>
    </w:p>
    <w:p w14:paraId="51FF543F" w14:textId="77777777" w:rsidR="002F576B" w:rsidRPr="003174D8" w:rsidRDefault="002F576B" w:rsidP="003961A6">
      <w:pPr>
        <w:spacing w:before="100" w:beforeAutospacing="1" w:after="100" w:afterAutospacing="1" w:line="240" w:lineRule="auto"/>
        <w:jc w:val="both"/>
        <w:outlineLvl w:val="2"/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Resoluciones de las causas</w:t>
      </w:r>
    </w:p>
    <w:p w14:paraId="4B4FC8BB" w14:textId="77777777" w:rsidR="002F576B" w:rsidRPr="003174D8" w:rsidRDefault="002F576B" w:rsidP="003961A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2023: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11.694 (6.098 violencia de género / 5.596 violencia familiar)</w:t>
      </w:r>
    </w:p>
    <w:p w14:paraId="4ED49196" w14:textId="77777777" w:rsidR="002F576B" w:rsidRPr="003174D8" w:rsidRDefault="002F576B" w:rsidP="003961A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2024: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18.058 (10.122 género +65% / 7.636 familiar +36%)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br/>
      </w:r>
      <w:r w:rsidRPr="003174D8">
        <w:rPr>
          <w:rFonts w:ascii="Segoe UI Symbol" w:eastAsia="Times New Roman" w:hAnsi="Segoe UI Symbol" w:cs="Segoe UI Symbol"/>
          <w:sz w:val="28"/>
          <w:szCs w:val="28"/>
          <w:lang w:eastAsia="es-AR"/>
        </w:rPr>
        <w:t>👉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</w:t>
      </w: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Aumento del 54%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.</w:t>
      </w:r>
    </w:p>
    <w:p w14:paraId="4BE217A9" w14:textId="77777777" w:rsidR="002F576B" w:rsidRPr="003174D8" w:rsidRDefault="002F576B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u w:val="single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u w:val="single"/>
          <w:lang w:eastAsia="es-AR"/>
        </w:rPr>
        <w:t>Detalle de las resoluciones</w:t>
      </w:r>
    </w:p>
    <w:p w14:paraId="3BB28503" w14:textId="77777777" w:rsidR="002F576B" w:rsidRPr="003174D8" w:rsidRDefault="002F576B" w:rsidP="003961A6">
      <w:pPr>
        <w:spacing w:before="100" w:beforeAutospacing="1" w:after="100" w:afterAutospacing="1" w:line="240" w:lineRule="auto"/>
        <w:jc w:val="both"/>
        <w:outlineLvl w:val="2"/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Sentencias y archivos</w:t>
      </w:r>
    </w:p>
    <w:p w14:paraId="4AA59D08" w14:textId="28135034" w:rsidR="002F576B" w:rsidRPr="003174D8" w:rsidRDefault="002F576B" w:rsidP="003961A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2023:</w:t>
      </w:r>
      <w:r w:rsidR="00FD4F45"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ab/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8.919</w:t>
      </w:r>
    </w:p>
    <w:p w14:paraId="4E8606AF" w14:textId="07F898EF" w:rsidR="002F576B" w:rsidRPr="003174D8" w:rsidRDefault="002F576B" w:rsidP="003961A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2024:</w:t>
      </w:r>
      <w:r w:rsidR="00FD4F45"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ab/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12.830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br/>
      </w:r>
      <w:r w:rsidRPr="003174D8">
        <w:rPr>
          <w:rFonts w:ascii="Segoe UI Symbol" w:eastAsia="Times New Roman" w:hAnsi="Segoe UI Symbol" w:cs="Segoe UI Symbol"/>
          <w:sz w:val="28"/>
          <w:szCs w:val="28"/>
          <w:lang w:eastAsia="es-AR"/>
        </w:rPr>
        <w:t>👉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</w:t>
      </w: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+43%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.</w:t>
      </w:r>
    </w:p>
    <w:p w14:paraId="06BB4C0F" w14:textId="77777777" w:rsidR="002F576B" w:rsidRPr="003174D8" w:rsidRDefault="002F576B" w:rsidP="003961A6">
      <w:pPr>
        <w:spacing w:before="100" w:beforeAutospacing="1" w:after="100" w:afterAutospacing="1" w:line="240" w:lineRule="auto"/>
        <w:jc w:val="both"/>
        <w:outlineLvl w:val="2"/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Desestimaciones</w:t>
      </w:r>
    </w:p>
    <w:p w14:paraId="5A617ED0" w14:textId="3DC3A007" w:rsidR="002F576B" w:rsidRPr="003174D8" w:rsidRDefault="002F576B" w:rsidP="003961A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2023:</w:t>
      </w:r>
      <w:r w:rsidR="00FD4F45"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ab/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1.270</w:t>
      </w:r>
    </w:p>
    <w:p w14:paraId="694AE793" w14:textId="14DEFA79" w:rsidR="002F576B" w:rsidRPr="003174D8" w:rsidRDefault="002F576B" w:rsidP="003961A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2024:</w:t>
      </w:r>
      <w:r w:rsidR="00FD4F45"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ab/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2.706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br/>
      </w:r>
      <w:r w:rsidRPr="003174D8">
        <w:rPr>
          <w:rFonts w:ascii="Segoe UI Symbol" w:eastAsia="Times New Roman" w:hAnsi="Segoe UI Symbol" w:cs="Segoe UI Symbol"/>
          <w:sz w:val="28"/>
          <w:szCs w:val="28"/>
          <w:lang w:eastAsia="es-AR"/>
        </w:rPr>
        <w:t>👉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</w:t>
      </w: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+113%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.</w:t>
      </w:r>
    </w:p>
    <w:p w14:paraId="79A2CF76" w14:textId="77777777" w:rsidR="002F576B" w:rsidRPr="003174D8" w:rsidRDefault="002F576B" w:rsidP="003961A6">
      <w:pPr>
        <w:spacing w:before="100" w:beforeAutospacing="1" w:after="100" w:afterAutospacing="1" w:line="240" w:lineRule="auto"/>
        <w:jc w:val="both"/>
        <w:outlineLvl w:val="2"/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Recaratulaciones</w:t>
      </w:r>
    </w:p>
    <w:p w14:paraId="75FDD2A2" w14:textId="75542F08" w:rsidR="002F576B" w:rsidRPr="003174D8" w:rsidRDefault="002F576B" w:rsidP="003961A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2023:</w:t>
      </w:r>
      <w:r w:rsidR="00FD4F45" w:rsidRPr="003174D8">
        <w:rPr>
          <w:rFonts w:ascii="Arial Narrow" w:eastAsia="Times New Roman" w:hAnsi="Arial Narrow" w:cs="Arial"/>
          <w:sz w:val="28"/>
          <w:szCs w:val="28"/>
          <w:lang w:eastAsia="es-AR"/>
        </w:rPr>
        <w:tab/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492</w:t>
      </w:r>
    </w:p>
    <w:p w14:paraId="258678EE" w14:textId="61D0EF55" w:rsidR="002F576B" w:rsidRPr="003174D8" w:rsidRDefault="002F576B" w:rsidP="003961A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2024:</w:t>
      </w:r>
      <w:r w:rsidR="00FD4F45"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ab/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2.801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br/>
      </w:r>
      <w:r w:rsidRPr="003174D8">
        <w:rPr>
          <w:rFonts w:ascii="Segoe UI Symbol" w:eastAsia="Times New Roman" w:hAnsi="Segoe UI Symbol" w:cs="Segoe UI Symbol"/>
          <w:sz w:val="28"/>
          <w:szCs w:val="28"/>
          <w:lang w:eastAsia="es-AR"/>
        </w:rPr>
        <w:t>👉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Gran crecimiento +469%</w:t>
      </w:r>
    </w:p>
    <w:p w14:paraId="32DA017A" w14:textId="77777777" w:rsidR="002F576B" w:rsidRPr="003174D8" w:rsidRDefault="002F576B" w:rsidP="003961A6">
      <w:pPr>
        <w:spacing w:before="100" w:beforeAutospacing="1" w:after="100" w:afterAutospacing="1" w:line="240" w:lineRule="auto"/>
        <w:jc w:val="both"/>
        <w:outlineLvl w:val="2"/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Otras resoluciones</w:t>
      </w:r>
    </w:p>
    <w:p w14:paraId="707775F1" w14:textId="77777777" w:rsidR="002F576B" w:rsidRPr="003174D8" w:rsidRDefault="002F576B" w:rsidP="003961A6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2023: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77</w:t>
      </w:r>
    </w:p>
    <w:p w14:paraId="31F4897A" w14:textId="7F9CCACD" w:rsidR="002F576B" w:rsidRPr="003174D8" w:rsidRDefault="002F576B" w:rsidP="003961A6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2024:</w:t>
      </w:r>
      <w:r w:rsidR="00FD4F45"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ab/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>643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br/>
      </w:r>
      <w:r w:rsidRPr="003174D8">
        <w:rPr>
          <w:rFonts w:ascii="Segoe UI Symbol" w:eastAsia="Times New Roman" w:hAnsi="Segoe UI Symbol" w:cs="Segoe UI Symbol"/>
          <w:sz w:val="28"/>
          <w:szCs w:val="28"/>
          <w:lang w:eastAsia="es-AR"/>
        </w:rPr>
        <w:t>👉</w:t>
      </w:r>
      <w:r w:rsidRPr="003174D8">
        <w:rPr>
          <w:rFonts w:ascii="Arial Narrow" w:eastAsia="Times New Roman" w:hAnsi="Arial Narrow" w:cs="Arial"/>
          <w:sz w:val="28"/>
          <w:szCs w:val="28"/>
          <w:lang w:eastAsia="es-AR"/>
        </w:rPr>
        <w:t xml:space="preserve"> </w:t>
      </w:r>
      <w:r w:rsidRPr="003174D8">
        <w:rPr>
          <w:rFonts w:ascii="Arial Narrow" w:eastAsia="Times New Roman" w:hAnsi="Arial Narrow" w:cs="Arial"/>
          <w:b/>
          <w:bCs/>
          <w:sz w:val="28"/>
          <w:szCs w:val="28"/>
          <w:lang w:eastAsia="es-AR"/>
        </w:rPr>
        <w:t>+735%</w:t>
      </w:r>
    </w:p>
    <w:p w14:paraId="009D5C0E" w14:textId="77777777" w:rsidR="006C2618" w:rsidRPr="003174D8" w:rsidRDefault="006C2618" w:rsidP="003961A6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Arial"/>
          <w:sz w:val="28"/>
          <w:szCs w:val="28"/>
          <w:lang w:eastAsia="es-AR"/>
        </w:rPr>
      </w:pPr>
    </w:p>
    <w:sectPr w:rsidR="006C2618" w:rsidRPr="003174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911B5C" w14:textId="77777777" w:rsidR="00037159" w:rsidRDefault="00037159" w:rsidP="00807022">
      <w:pPr>
        <w:spacing w:after="0" w:line="240" w:lineRule="auto"/>
      </w:pPr>
      <w:r>
        <w:separator/>
      </w:r>
    </w:p>
  </w:endnote>
  <w:endnote w:type="continuationSeparator" w:id="0">
    <w:p w14:paraId="192D9294" w14:textId="77777777" w:rsidR="00037159" w:rsidRDefault="00037159" w:rsidP="00807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11824F" w14:textId="77777777" w:rsidR="00037159" w:rsidRDefault="00037159" w:rsidP="00807022">
      <w:pPr>
        <w:spacing w:after="0" w:line="240" w:lineRule="auto"/>
      </w:pPr>
      <w:r>
        <w:separator/>
      </w:r>
    </w:p>
  </w:footnote>
  <w:footnote w:type="continuationSeparator" w:id="0">
    <w:p w14:paraId="41212DC7" w14:textId="77777777" w:rsidR="00037159" w:rsidRDefault="00037159" w:rsidP="008070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B37C6"/>
    <w:multiLevelType w:val="hybridMultilevel"/>
    <w:tmpl w:val="C2C699A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A5961"/>
    <w:multiLevelType w:val="multilevel"/>
    <w:tmpl w:val="61DA8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C2236"/>
    <w:multiLevelType w:val="multilevel"/>
    <w:tmpl w:val="5BEE1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BF7A35"/>
    <w:multiLevelType w:val="multilevel"/>
    <w:tmpl w:val="46BE7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9437A8"/>
    <w:multiLevelType w:val="multilevel"/>
    <w:tmpl w:val="BEB84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E81ECC"/>
    <w:multiLevelType w:val="multilevel"/>
    <w:tmpl w:val="54DCE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426DBB"/>
    <w:multiLevelType w:val="hybridMultilevel"/>
    <w:tmpl w:val="B6DC834C"/>
    <w:lvl w:ilvl="0" w:tplc="2C0A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" w15:restartNumberingAfterBreak="0">
    <w:nsid w:val="32A23AD8"/>
    <w:multiLevelType w:val="hybridMultilevel"/>
    <w:tmpl w:val="45AEB2C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210EDA"/>
    <w:multiLevelType w:val="multilevel"/>
    <w:tmpl w:val="FD0E8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8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E9A"/>
    <w:rsid w:val="00033E49"/>
    <w:rsid w:val="00037159"/>
    <w:rsid w:val="000E44C3"/>
    <w:rsid w:val="000F2A80"/>
    <w:rsid w:val="00183549"/>
    <w:rsid w:val="00245361"/>
    <w:rsid w:val="002B6123"/>
    <w:rsid w:val="002F576B"/>
    <w:rsid w:val="003174D8"/>
    <w:rsid w:val="003961A6"/>
    <w:rsid w:val="00417137"/>
    <w:rsid w:val="00427D72"/>
    <w:rsid w:val="004A171D"/>
    <w:rsid w:val="005A1D47"/>
    <w:rsid w:val="00602921"/>
    <w:rsid w:val="006C2618"/>
    <w:rsid w:val="0076667B"/>
    <w:rsid w:val="007F2E9A"/>
    <w:rsid w:val="00807022"/>
    <w:rsid w:val="00870B5F"/>
    <w:rsid w:val="00A03454"/>
    <w:rsid w:val="00A950C9"/>
    <w:rsid w:val="00B15983"/>
    <w:rsid w:val="00C0473C"/>
    <w:rsid w:val="00C07494"/>
    <w:rsid w:val="00CE5B2A"/>
    <w:rsid w:val="00D72203"/>
    <w:rsid w:val="00D941C2"/>
    <w:rsid w:val="00E57FA9"/>
    <w:rsid w:val="00F666E2"/>
    <w:rsid w:val="00F75354"/>
    <w:rsid w:val="00FA77E7"/>
    <w:rsid w:val="00FD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3225"/>
  <w15:chartTrackingRefBased/>
  <w15:docId w15:val="{9C272CA7-E8BC-48B7-B95D-04ABBB4D4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A171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7F2E9A"/>
    <w:rPr>
      <w:color w:val="0000FF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4A171D"/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styleId="Textoennegrita">
    <w:name w:val="Strong"/>
    <w:basedOn w:val="Fuentedeprrafopredeter"/>
    <w:uiPriority w:val="22"/>
    <w:qFormat/>
    <w:rsid w:val="004A171D"/>
    <w:rPr>
      <w:b/>
      <w:bCs/>
    </w:rPr>
  </w:style>
  <w:style w:type="paragraph" w:styleId="Prrafodelista">
    <w:name w:val="List Paragraph"/>
    <w:basedOn w:val="Normal"/>
    <w:uiPriority w:val="34"/>
    <w:qFormat/>
    <w:rsid w:val="005A1D4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070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7022"/>
  </w:style>
  <w:style w:type="paragraph" w:styleId="Piedepgina">
    <w:name w:val="footer"/>
    <w:basedOn w:val="Normal"/>
    <w:link w:val="PiedepginaCar"/>
    <w:uiPriority w:val="99"/>
    <w:unhideWhenUsed/>
    <w:rsid w:val="008070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7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2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FFF3A-1388-43FB-8C2F-72094E35A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609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17</cp:revision>
  <dcterms:created xsi:type="dcterms:W3CDTF">2025-09-27T21:26:00Z</dcterms:created>
  <dcterms:modified xsi:type="dcterms:W3CDTF">2025-09-28T22:32:00Z</dcterms:modified>
</cp:coreProperties>
</file>